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3A" w:rsidRDefault="00E3593A" w:rsidP="003B25D3">
      <w:pPr>
        <w:jc w:val="both"/>
        <w:rPr>
          <w:rFonts w:ascii="Century Gothic" w:hAnsi="Century Gothic"/>
          <w:b/>
          <w:szCs w:val="20"/>
        </w:rPr>
      </w:pPr>
    </w:p>
    <w:p w:rsidR="004A6703" w:rsidRDefault="00217199" w:rsidP="003B25D3">
      <w:pPr>
        <w:jc w:val="both"/>
        <w:rPr>
          <w:rFonts w:ascii="Century Gothic" w:hAnsi="Century Gothic"/>
          <w:b/>
          <w:szCs w:val="20"/>
        </w:rPr>
      </w:pPr>
      <w:r w:rsidRPr="00217199">
        <w:rPr>
          <w:rFonts w:ascii="Century Gothic" w:hAnsi="Century Gothic"/>
          <w:b/>
          <w:szCs w:val="20"/>
        </w:rPr>
        <w:t>INFORMATIVA PRIVACY – Bandi e concorsi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Ai sensi degli artt. 13-14 del Regolamento UE n. 2016/679 (in seguito “GDPR”), La informiamo che il trattamento dei dati da Lei forniti sarà effettuato con modalità e procedure finalizzate a garantire che il trattamento dei dati personali si svolga nel rispetto dei diritti e delle libertà fondamentali, nonché della dignità dell’interessato, con particolare riferimento alla riservatezza e sicurezza, all’identità personale e al diritto alla protezione dei dati personali.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Rammentiamo che 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 (art. 4 GDPR).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 xml:space="preserve">Oggetto del trattamento e base giuridica 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I dati sono trattati dall’Ufficio d’Ambito di Como ai sensi dell’art. 6 GDPR per l’esecuzione di misure precontrattuali connesse alla Sua partecipazione al bando e si riferiscono a:</w:t>
      </w:r>
    </w:p>
    <w:p w:rsidR="00783291" w:rsidRPr="0031052E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31052E">
        <w:rPr>
          <w:rFonts w:ascii="Century Gothic" w:hAnsi="Century Gothic"/>
          <w:iCs/>
          <w:noProof/>
          <w:sz w:val="20"/>
          <w:szCs w:val="20"/>
        </w:rPr>
        <w:t>dati anagrafici e identificativi (quali ad esempio nominativo, codice fiscale, indirizzi, contatti);</w:t>
      </w:r>
    </w:p>
    <w:p w:rsidR="00783291" w:rsidRPr="0031052E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31052E">
        <w:rPr>
          <w:rFonts w:ascii="Century Gothic" w:hAnsi="Century Gothic"/>
          <w:iCs/>
          <w:noProof/>
          <w:sz w:val="20"/>
          <w:szCs w:val="20"/>
        </w:rPr>
        <w:t>dati relativi alla formazione professionale (quali ad esempio istruzione, titoli, esperienze professionali, pubblicazioni);</w:t>
      </w:r>
    </w:p>
    <w:p w:rsidR="00783291" w:rsidRPr="0031052E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31052E">
        <w:rPr>
          <w:rFonts w:ascii="Century Gothic" w:hAnsi="Century Gothic"/>
          <w:iCs/>
          <w:noProof/>
          <w:sz w:val="20"/>
          <w:szCs w:val="20"/>
        </w:rPr>
        <w:t>dati necessari alla fatturazione e al pagamento (quali ad esempio il codice IBAN);</w:t>
      </w:r>
    </w:p>
    <w:p w:rsidR="00783291" w:rsidRPr="0031052E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31052E">
        <w:rPr>
          <w:rFonts w:ascii="Century Gothic" w:hAnsi="Century Gothic"/>
          <w:iCs/>
          <w:noProof/>
          <w:sz w:val="20"/>
          <w:szCs w:val="20"/>
        </w:rPr>
        <w:t>dati appartenenti a categorie particolari (ex art. 7 e 9 GDPR) eventualmente contenuti nella documentazione trasmessa (quali ad esempio i dati relativi alla salute);</w:t>
      </w:r>
    </w:p>
    <w:p w:rsidR="00783291" w:rsidRPr="0031052E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31052E">
        <w:rPr>
          <w:rFonts w:ascii="Century Gothic" w:hAnsi="Century Gothic"/>
          <w:iCs/>
          <w:noProof/>
          <w:sz w:val="20"/>
          <w:szCs w:val="20"/>
        </w:rPr>
        <w:t>dati personali relativi a condanne penali e reati sotto il controllo dell’Autorità Pubblica (ex art. 10 GDPR).</w:t>
      </w:r>
    </w:p>
    <w:p w:rsidR="00783291" w:rsidRPr="00783291" w:rsidRDefault="00783291" w:rsidP="0031052E">
      <w:p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Finalità del trattamento</w:t>
      </w:r>
    </w:p>
    <w:p w:rsid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I dati personali e le eventuali variazioni che Lei comunicherà in futuro all’Ufficio d’Ambito di Como sono raccolti e trattati per le seguenti ed esclusive finalità:</w:t>
      </w:r>
    </w:p>
    <w:p w:rsidR="0031052E" w:rsidRPr="00783291" w:rsidRDefault="0031052E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31052E">
        <w:rPr>
          <w:rFonts w:ascii="Century Gothic" w:hAnsi="Century Gothic"/>
          <w:b/>
          <w:iCs/>
          <w:noProof/>
          <w:sz w:val="20"/>
          <w:szCs w:val="20"/>
          <w:u w:val="single"/>
        </w:rPr>
        <w:t>2.1</w:t>
      </w:r>
      <w:r w:rsidRPr="0031052E">
        <w:rPr>
          <w:rFonts w:ascii="Century Gothic" w:hAnsi="Century Gothic"/>
          <w:b/>
          <w:iCs/>
          <w:noProof/>
          <w:sz w:val="20"/>
          <w:szCs w:val="20"/>
          <w:u w:val="single"/>
        </w:rPr>
        <w:tab/>
        <w:t>SENZA CONSENSO ESPRESSO per finalità connesse all’esecuzione di misure precontrattuali, basate sull’obbligo legale cui è soggetto il Titolare del trattamento</w:t>
      </w:r>
      <w:r w:rsidRPr="00783291">
        <w:rPr>
          <w:rFonts w:ascii="Century Gothic" w:hAnsi="Century Gothic"/>
          <w:iCs/>
          <w:noProof/>
          <w:sz w:val="20"/>
          <w:szCs w:val="20"/>
        </w:rPr>
        <w:t>:</w:t>
      </w:r>
    </w:p>
    <w:p w:rsidR="00783291" w:rsidRPr="00783291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adempimento degli obblighi precontrattuali connessi alla Sua partecipazione al bando / concorso;</w:t>
      </w:r>
    </w:p>
    <w:p w:rsidR="00783291" w:rsidRPr="00783291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adempimenti degli obblighi derivanti dalla Legge, Regolamenti, normativa comunitaria o da un ordine dell’Autorità;</w:t>
      </w:r>
    </w:p>
    <w:p w:rsidR="00783291" w:rsidRPr="00783291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gestione della corrispondenza e delle comunicazioni;</w:t>
      </w:r>
    </w:p>
    <w:p w:rsidR="00783291" w:rsidRPr="00783291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esercizio dei diritti del Titolare.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31052E">
        <w:rPr>
          <w:rFonts w:ascii="Century Gothic" w:hAnsi="Century Gothic"/>
          <w:b/>
          <w:iCs/>
          <w:noProof/>
          <w:sz w:val="20"/>
          <w:szCs w:val="20"/>
          <w:u w:val="single"/>
        </w:rPr>
        <w:t>2.2</w:t>
      </w:r>
      <w:r w:rsidRPr="0031052E">
        <w:rPr>
          <w:rFonts w:ascii="Century Gothic" w:hAnsi="Century Gothic"/>
          <w:b/>
          <w:iCs/>
          <w:noProof/>
          <w:sz w:val="20"/>
          <w:szCs w:val="20"/>
          <w:u w:val="single"/>
        </w:rPr>
        <w:tab/>
        <w:t>PREVIO SUO CONSENSO ESPRESSO per finalità connesse all’esecuzione di misure precontrattuali cui è soggetto il Titolare del trattamento</w:t>
      </w:r>
      <w:r w:rsidRPr="00783291">
        <w:rPr>
          <w:rFonts w:ascii="Century Gothic" w:hAnsi="Century Gothic"/>
          <w:iCs/>
          <w:noProof/>
          <w:sz w:val="20"/>
          <w:szCs w:val="20"/>
        </w:rPr>
        <w:t>:</w:t>
      </w:r>
    </w:p>
    <w:p w:rsidR="00783291" w:rsidRPr="00783291" w:rsidRDefault="00783291" w:rsidP="0031052E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trattamento di eventuali categorie particolari dei dati presenti nella documentazione da Lei presentata per l’adempimento degli obblighi precontrattuali connessi alla Sua partecipazione al bando / concorso.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lastRenderedPageBreak/>
        <w:t>Modalità del trattamento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Il trattamento è realizzato per mezzo delle operazioni indicate dall’art. 4 GDPR: </w:t>
      </w:r>
    </w:p>
    <w:p w:rsidR="00783291" w:rsidRPr="00783291" w:rsidRDefault="00783291" w:rsidP="00536A05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raccolta dei dati tramite compilazione di modulistica cartacea o applicativi aziendali;</w:t>
      </w:r>
    </w:p>
    <w:p w:rsidR="00783291" w:rsidRPr="00783291" w:rsidRDefault="00783291" w:rsidP="00536A05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registrazione ed elaborazione su supporto informatizzato e cartaceo;</w:t>
      </w:r>
    </w:p>
    <w:p w:rsidR="00783291" w:rsidRPr="00783291" w:rsidRDefault="00783291" w:rsidP="00536A05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organizzazione degli archivi in forma prevalentemente automatizzata, attraverso applicativi aziendali e anagrafiche informatizzate. 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Il trattamento dei dati avverrà mediante strumenti idonei a garantirne la riservatezza, l’integrità e la disponibilità. Il trattamento è effettuato su supporto cartaceo e mediante sistemi informativi e/o automatizzati e comprenderà tutte le operazioni o complesso di operazioni previste all’art. 4 del GDPR e necessarie al trattamento in questione, ivi inclusa la comunicazione nei confronti dei soggetti incaricati al trattamento stesso.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Tempi di conservazione dei dati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Il Titolare tratterà i dati personali per il tempo necessario per adempiere alle finalità di cui sopra e comunque rispettando le disposizioni di legge in materia.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Accesso al trattamento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I dati saranno resi accessibili, per le finalità di cui al punto n. 2:</w:t>
      </w:r>
    </w:p>
    <w:p w:rsidR="00783291" w:rsidRPr="00783291" w:rsidRDefault="00783291" w:rsidP="00536A05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a soggetti terzi che svolgono attività in outsourcing per conto del Titolare, nominati Responsabili esterni del trattamento; </w:t>
      </w:r>
    </w:p>
    <w:p w:rsidR="00783291" w:rsidRPr="00783291" w:rsidRDefault="00536A05" w:rsidP="00536A05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>
        <w:rPr>
          <w:rFonts w:ascii="Century Gothic" w:hAnsi="Century Gothic"/>
          <w:iCs/>
          <w:noProof/>
          <w:sz w:val="20"/>
          <w:szCs w:val="20"/>
        </w:rPr>
        <w:t>a s</w:t>
      </w:r>
      <w:r w:rsidR="00783291" w:rsidRPr="00783291">
        <w:rPr>
          <w:rFonts w:ascii="Century Gothic" w:hAnsi="Century Gothic"/>
          <w:iCs/>
          <w:noProof/>
          <w:sz w:val="20"/>
          <w:szCs w:val="20"/>
        </w:rPr>
        <w:t>oggetti cui la facoltà di accedere ai suoi dati personali sia riconosciuta da disposizioni di legge o di normativa secondaria o comunitaria.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 xml:space="preserve">Comunicazione dei dati 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In ogni caso i dati non verranno comunicati a terzi non autorizzati o diffusi in alcun modo. A tal fine il trattamento è condotto con l’impiego delle misure di sicurezza idonee ad impedire l’accesso ai dati non autorizzato da parte di terzi e a garantirne la riservatezza. 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Senza la necessità di un espresso consenso il Titolare potrà comunicare i Suoi dati per le finalità di cui al punto 2 ai seguenti soggetti: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536A05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Organismi di vigilanza, Autorità giudiziarie, Enti di controllo; </w:t>
      </w:r>
    </w:p>
    <w:p w:rsidR="00783291" w:rsidRPr="00783291" w:rsidRDefault="00783291" w:rsidP="00536A05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altri soggetti cui la facoltà di accedere ai suoi dati personali sia riconosciuta da disposizioni di legge o di normativa secondaria o comunitaria.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Detti soggetti tratteranno i dati nella loro qualità di autonomi Titolari del trattamento.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Trasferimento dei dati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La gestione e la conservazione dei dati personali avverrà su server ubicati all’interno dell’Unione Europea del Titolare e/o di società terze incaricate e debitamente nominate quali Responsabili del trattamento. 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I dati non saranno oggetto di trasferimento al di fuori dell’Unione Europea. 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Natura del conferimento dei dati e conseguenze del rifiuto di rispondere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Il conferimento dei dati per le finalità di cui ai punti 2.1 e 2.2. è obbligatorio. In loro assenza, non sarà possibile ammettere la Sua partecipazione al bando.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Diritti dell’interessato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Secondo le disposizioni del GDPR, Le segnaliamo che in qualità di interessato può esercitare i seguenti diritti nei confronti del Titolare del trattamento: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lastRenderedPageBreak/>
        <w:t>ottenere la conferma che sia o meno in corso un trattamento di dati personali che lo riguardano e in tal caso, di ottenere l'accesso ai dati personali (Diritto di accesso art. 15);</w:t>
      </w: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ottenere la rettifica dei dati personali inesatti che lo riguardano senza ingiustificato ritardo (Diritto di rettifica art. 16);</w:t>
      </w: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ottenere la limitazione del trattamento in determinate ipotesi (Diritto alla limitazione del trattamento art. 18);</w:t>
      </w: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ricevere in un formato strutturato, di uso comune e leggibile da dispositivo automatico i dati personali che lo riguardano forniti e ha il diritto di trasmettere tali dati a un altro Titolare del trattamento, senza impedimenti da parte del titolare del trattamento cui li ha forniti, in determinati casi (Diritto alla portabilità dei dati art. 20);</w:t>
      </w: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opporsi in qualsiasi momento, per motivi connessi alla sua situazione particolare, al trattamento dei dati personali che lo riguardano (Diritto di opposizione art. 21);</w:t>
      </w: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ricevere senza ingiustificato ritardo comunicazione della violazione dei dati personali subita dal Titolare del trattamento (art. 34);</w:t>
      </w:r>
    </w:p>
    <w:p w:rsidR="00783291" w:rsidRPr="00783291" w:rsidRDefault="00783291" w:rsidP="00CB28F7">
      <w:pPr>
        <w:pStyle w:val="Paragrafoelenco"/>
        <w:numPr>
          <w:ilvl w:val="0"/>
          <w:numId w:val="21"/>
        </w:numPr>
        <w:ind w:left="851" w:hanging="491"/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revocare il consenso espresso in qualsiasi momento (Condizioni per il consenso art. 7).</w:t>
      </w:r>
    </w:p>
    <w:p w:rsidR="00783291" w:rsidRPr="00783291" w:rsidRDefault="00783291" w:rsidP="00CB28F7">
      <w:pPr>
        <w:pStyle w:val="Paragrafoelenco"/>
        <w:ind w:left="851"/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Ove applicabile, oltre ai diritti di cui agli artt. 16-21 GDPR (Diritto di rettifica, diritto all’oblio, diritto di limitazione di trattamento, diritto alla portabilità dei dati, diritto di opposizione), l’interessato ha diritto di reclamo all’Autorità Garante.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La presente Informativa potrà subire modifiche. Sarà nostra cura informarLa riguardo ai cambiamenti sostanziali pubblicando un annuncio nella presente sezione del sito internet.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Modalità di esercizio del diritto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È possibile contattare il Titolare all’indirizzo email: </w:t>
      </w:r>
      <w:r w:rsidR="00F62980">
        <w:rPr>
          <w:rFonts w:ascii="Century Gothic" w:hAnsi="Century Gothic"/>
          <w:iCs/>
          <w:noProof/>
          <w:sz w:val="20"/>
          <w:szCs w:val="20"/>
        </w:rPr>
        <w:t>privacy@ato.como.it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Titolare del trattamento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Il Titolare del trattamento è l’</w:t>
      </w:r>
      <w:r w:rsidR="00F931E5">
        <w:rPr>
          <w:rFonts w:ascii="Century Gothic" w:hAnsi="Century Gothic"/>
          <w:iCs/>
          <w:noProof/>
          <w:sz w:val="20"/>
          <w:szCs w:val="20"/>
        </w:rPr>
        <w:t xml:space="preserve">Azienda Speciale – </w:t>
      </w:r>
      <w:r w:rsidRPr="00783291">
        <w:rPr>
          <w:rFonts w:ascii="Century Gothic" w:hAnsi="Century Gothic"/>
          <w:iCs/>
          <w:noProof/>
          <w:sz w:val="20"/>
          <w:szCs w:val="20"/>
        </w:rPr>
        <w:t>Ufficio d’Ambito di Como, Via Borgo Vico, n. 148, 22100 Como (CO), Tel. 031.230475</w:t>
      </w:r>
      <w:r w:rsidR="00F931E5">
        <w:rPr>
          <w:rFonts w:ascii="Century Gothic" w:hAnsi="Century Gothic"/>
          <w:iCs/>
          <w:noProof/>
          <w:sz w:val="20"/>
          <w:szCs w:val="20"/>
        </w:rPr>
        <w:t>,</w:t>
      </w:r>
      <w:r w:rsidRPr="00783291">
        <w:rPr>
          <w:rFonts w:ascii="Century Gothic" w:hAnsi="Century Gothic"/>
          <w:iCs/>
          <w:noProof/>
          <w:sz w:val="20"/>
          <w:szCs w:val="20"/>
        </w:rPr>
        <w:t xml:space="preserve"> </w:t>
      </w:r>
      <w:r w:rsidR="00F931E5">
        <w:rPr>
          <w:rFonts w:ascii="Century Gothic" w:hAnsi="Century Gothic"/>
          <w:iCs/>
          <w:noProof/>
          <w:sz w:val="20"/>
          <w:szCs w:val="20"/>
        </w:rPr>
        <w:t>C.F</w:t>
      </w:r>
      <w:r w:rsidRPr="00783291">
        <w:rPr>
          <w:rFonts w:ascii="Century Gothic" w:hAnsi="Century Gothic"/>
          <w:iCs/>
          <w:noProof/>
          <w:sz w:val="20"/>
          <w:szCs w:val="20"/>
        </w:rPr>
        <w:t>.</w:t>
      </w:r>
      <w:r w:rsidR="00F931E5">
        <w:rPr>
          <w:rFonts w:ascii="Century Gothic" w:hAnsi="Century Gothic"/>
          <w:iCs/>
          <w:noProof/>
          <w:sz w:val="20"/>
          <w:szCs w:val="20"/>
        </w:rPr>
        <w:t>:</w:t>
      </w:r>
      <w:r w:rsidRPr="00783291">
        <w:rPr>
          <w:rFonts w:ascii="Century Gothic" w:hAnsi="Century Gothic"/>
          <w:iCs/>
          <w:noProof/>
          <w:sz w:val="20"/>
          <w:szCs w:val="20"/>
        </w:rPr>
        <w:t xml:space="preserve"> 95109690131</w:t>
      </w:r>
      <w:r w:rsidR="00F931E5">
        <w:rPr>
          <w:rFonts w:ascii="Century Gothic" w:hAnsi="Century Gothic"/>
          <w:iCs/>
          <w:noProof/>
          <w:sz w:val="20"/>
          <w:szCs w:val="20"/>
        </w:rPr>
        <w:t>, P.IVA: 03703830137.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CC35A3" w:rsidRDefault="00783291" w:rsidP="00CC35A3">
      <w:pPr>
        <w:pStyle w:val="Paragrafoelenco"/>
        <w:numPr>
          <w:ilvl w:val="0"/>
          <w:numId w:val="19"/>
        </w:numPr>
        <w:jc w:val="both"/>
        <w:rPr>
          <w:rFonts w:ascii="Century Gothic" w:hAnsi="Century Gothic"/>
          <w:b/>
          <w:iCs/>
          <w:noProof/>
          <w:sz w:val="20"/>
          <w:szCs w:val="20"/>
        </w:rPr>
      </w:pPr>
      <w:r w:rsidRPr="00CC35A3">
        <w:rPr>
          <w:rFonts w:ascii="Century Gothic" w:hAnsi="Century Gothic"/>
          <w:b/>
          <w:iCs/>
          <w:noProof/>
          <w:sz w:val="20"/>
          <w:szCs w:val="20"/>
        </w:rPr>
        <w:t>Responsabile della Protezione dei Dati (DPO/RPD)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>Frareg S.r.l., Viale E. Jenner, 38 - Milano (MI), p.i. 11157810158, tel.: 02 69010030, cell. 375 6145616  e-mail: dpo@frareg.com p.e.c.: frareg@legalmail.it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Ai sensi del Regolamento UE 2016/679, dichiaro di aver preso visione dell’informativa sopra riportata e autorizzo al trattamento dei miei dati personali per le finalità di cui ai punti 2.1 e 2.2. </w:t>
      </w: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E3593A" w:rsidRDefault="00E3593A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E3593A" w:rsidRDefault="00E3593A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E3593A" w:rsidRPr="00783291" w:rsidRDefault="00E3593A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</w:p>
    <w:p w:rsidR="00783291" w:rsidRPr="00783291" w:rsidRDefault="00783291" w:rsidP="00783291">
      <w:pPr>
        <w:jc w:val="both"/>
        <w:rPr>
          <w:rFonts w:ascii="Century Gothic" w:hAnsi="Century Gothic"/>
          <w:iCs/>
          <w:noProof/>
          <w:sz w:val="20"/>
          <w:szCs w:val="20"/>
        </w:rPr>
      </w:pPr>
      <w:r w:rsidRPr="00783291">
        <w:rPr>
          <w:rFonts w:ascii="Century Gothic" w:hAnsi="Century Gothic"/>
          <w:iCs/>
          <w:noProof/>
          <w:sz w:val="20"/>
          <w:szCs w:val="20"/>
        </w:rPr>
        <w:t xml:space="preserve">Data </w:t>
      </w:r>
      <w:r w:rsidRPr="00783291">
        <w:rPr>
          <w:rFonts w:ascii="Century Gothic" w:hAnsi="Century Gothic"/>
          <w:iCs/>
          <w:noProof/>
          <w:sz w:val="20"/>
          <w:szCs w:val="20"/>
        </w:rPr>
        <w:tab/>
      </w:r>
      <w:r w:rsidRPr="00783291">
        <w:rPr>
          <w:rFonts w:ascii="Century Gothic" w:hAnsi="Century Gothic"/>
          <w:iCs/>
          <w:noProof/>
          <w:sz w:val="20"/>
          <w:szCs w:val="20"/>
        </w:rPr>
        <w:tab/>
      </w:r>
      <w:r w:rsidRPr="00783291">
        <w:rPr>
          <w:rFonts w:ascii="Century Gothic" w:hAnsi="Century Gothic"/>
          <w:iCs/>
          <w:noProof/>
          <w:sz w:val="20"/>
          <w:szCs w:val="20"/>
        </w:rPr>
        <w:tab/>
      </w:r>
      <w:r w:rsidRPr="00783291">
        <w:rPr>
          <w:rFonts w:ascii="Century Gothic" w:hAnsi="Century Gothic"/>
          <w:iCs/>
          <w:noProof/>
          <w:sz w:val="20"/>
          <w:szCs w:val="20"/>
        </w:rPr>
        <w:tab/>
      </w:r>
      <w:r w:rsidRPr="00783291">
        <w:rPr>
          <w:rFonts w:ascii="Century Gothic" w:hAnsi="Century Gothic"/>
          <w:iCs/>
          <w:noProof/>
          <w:sz w:val="20"/>
          <w:szCs w:val="20"/>
        </w:rPr>
        <w:tab/>
      </w:r>
      <w:r w:rsidRPr="00783291">
        <w:rPr>
          <w:rFonts w:ascii="Century Gothic" w:hAnsi="Century Gothic"/>
          <w:iCs/>
          <w:noProof/>
          <w:sz w:val="20"/>
          <w:szCs w:val="20"/>
        </w:rPr>
        <w:tab/>
      </w:r>
      <w:r w:rsidR="00E3593A">
        <w:rPr>
          <w:rFonts w:ascii="Century Gothic" w:hAnsi="Century Gothic"/>
          <w:iCs/>
          <w:noProof/>
          <w:sz w:val="20"/>
          <w:szCs w:val="20"/>
        </w:rPr>
        <w:tab/>
      </w:r>
      <w:r w:rsidR="00E3593A">
        <w:rPr>
          <w:rFonts w:ascii="Century Gothic" w:hAnsi="Century Gothic"/>
          <w:iCs/>
          <w:noProof/>
          <w:sz w:val="20"/>
          <w:szCs w:val="20"/>
        </w:rPr>
        <w:tab/>
      </w:r>
      <w:r w:rsidRPr="00783291">
        <w:rPr>
          <w:rFonts w:ascii="Century Gothic" w:hAnsi="Century Gothic"/>
          <w:iCs/>
          <w:noProof/>
          <w:sz w:val="20"/>
          <w:szCs w:val="20"/>
        </w:rPr>
        <w:t>Firma leggibile dell’interessato</w:t>
      </w:r>
    </w:p>
    <w:sectPr w:rsidR="00783291" w:rsidRPr="00783291" w:rsidSect="00007032">
      <w:headerReference w:type="default" r:id="rId8"/>
      <w:headerReference w:type="first" r:id="rId9"/>
      <w:footerReference w:type="first" r:id="rId10"/>
      <w:type w:val="continuous"/>
      <w:pgSz w:w="11907" w:h="16840" w:code="9"/>
      <w:pgMar w:top="1079" w:right="1134" w:bottom="719" w:left="1134" w:header="284" w:footer="317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95" w:rsidRDefault="00176B95">
      <w:r>
        <w:separator/>
      </w:r>
    </w:p>
  </w:endnote>
  <w:endnote w:type="continuationSeparator" w:id="0">
    <w:p w:rsidR="00176B95" w:rsidRDefault="0017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BB" w:rsidRPr="00471FD6" w:rsidRDefault="00471FD6" w:rsidP="00BB7AEB">
    <w:pPr>
      <w:pStyle w:val="Pidipagina"/>
      <w:tabs>
        <w:tab w:val="clear" w:pos="9638"/>
        <w:tab w:val="right" w:pos="9639"/>
      </w:tabs>
      <w:jc w:val="right"/>
      <w:rPr>
        <w:rFonts w:ascii="Century Gothic" w:hAnsi="Century Gothic"/>
        <w:sz w:val="16"/>
        <w:szCs w:val="16"/>
      </w:rPr>
    </w:pPr>
    <w:r w:rsidRPr="00471FD6">
      <w:rPr>
        <w:rFonts w:ascii="Century Gothic" w:hAnsi="Century Gothic"/>
        <w:sz w:val="16"/>
        <w:szCs w:val="16"/>
      </w:rPr>
      <w:tab/>
    </w:r>
    <w:fldSimple w:instr=" FILENAME  \* Upper  \* MERGEFORMAT 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95" w:rsidRDefault="00176B95">
      <w:r>
        <w:separator/>
      </w:r>
    </w:p>
  </w:footnote>
  <w:footnote w:type="continuationSeparator" w:id="0">
    <w:p w:rsidR="00176B95" w:rsidRDefault="00176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CC" w:rsidRDefault="00E933CC" w:rsidP="00E933CC">
    <w:pPr>
      <w:pStyle w:val="Intestazione"/>
      <w:spacing w:line="60" w:lineRule="atLeast"/>
    </w:pPr>
    <w:r>
      <w:rPr>
        <w:rFonts w:ascii="Century Gothic" w:hAnsi="Century Gothic"/>
        <w:sz w:val="16"/>
        <w:szCs w:val="16"/>
      </w:rPr>
      <w:t xml:space="preserve">Ufficio d’Ambito di Como                                                                                        </w:t>
    </w:r>
    <w:r>
      <w:rPr>
        <w:rFonts w:ascii="Century Gothic" w:hAnsi="Century Gothic"/>
        <w:sz w:val="16"/>
        <w:szCs w:val="16"/>
      </w:rPr>
      <w:tab/>
    </w:r>
    <w:r w:rsidR="004D0D6F" w:rsidRPr="004D0D6F">
      <w:rPr>
        <w:sz w:val="24"/>
        <w:szCs w:val="24"/>
      </w:rPr>
    </w:r>
    <w:r w:rsidR="004D0D6F" w:rsidRPr="004D0D6F">
      <w:rPr>
        <w:sz w:val="24"/>
        <w:szCs w:val="24"/>
      </w:rPr>
      <w:pict>
        <v:group id="_x0000_s24577" style="width:30.05pt;height:42.5pt;mso-position-horizontal-relative:char;mso-position-vertical-relative:line" coordorigin="3929,1428" coordsize="4065,574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578" type="#_x0000_t75" style="position:absolute;left:3929;top:1428;width:4065;height:5745">
            <v:imagedata r:id="rId1" o:title="Immagine2" croptop="12516f" cropbottom="15577f" cropleft="20228f" cropright="26171f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4579" type="#_x0000_t144" style="position:absolute;left:2597;top:2807;width:5400;height:2681;rotation:-4030457fd" adj=",5400" filled="f" fillcolor="#36c" stroked="f">
            <v:imagedata gain="52429f" blacklevel="6554f"/>
            <v:shadow color="#868686"/>
            <v:textpath style="font-family:&quot;Century Gothic&quot;;font-size:24pt;font-weight:bold" fitshape="t" trim="t" string="Consorzio&#10;“Autorità dell’Ambito Territoriale Ottimale&#10;della provincia di Como”"/>
            <o:lock v:ext="edit" aspectratio="t"/>
          </v:shape>
          <w10:wrap type="none"/>
          <w10:anchorlock/>
        </v:group>
      </w:pict>
    </w:r>
  </w:p>
  <w:p w:rsidR="00E933CC" w:rsidRDefault="004D0D6F" w:rsidP="00E933CC">
    <w:pPr>
      <w:tabs>
        <w:tab w:val="center" w:pos="4819"/>
        <w:tab w:val="right" w:pos="9638"/>
      </w:tabs>
      <w:spacing w:line="60" w:lineRule="atLeast"/>
      <w:jc w:val="center"/>
    </w:pPr>
    <w:r>
      <w:pict>
        <v:rect id="_x0000_i1026" style="width:481.95pt;height:1.5pt" o:hralign="center" o:hrstd="t" o:hrnoshade="t" o:hr="t" fillcolor="#36f" stroked="f"/>
      </w:pict>
    </w:r>
  </w:p>
  <w:p w:rsidR="00E933CC" w:rsidRDefault="00E933CC" w:rsidP="00E933CC">
    <w:pPr>
      <w:pStyle w:val="Intestazione"/>
      <w:jc w:val="center"/>
      <w:rPr>
        <w:sz w:val="10"/>
      </w:rPr>
    </w:pPr>
  </w:p>
  <w:p w:rsidR="00132CBB" w:rsidRDefault="00132CBB">
    <w:pPr>
      <w:pStyle w:val="Intestazione"/>
      <w:jc w:val="center"/>
      <w:rPr>
        <w:sz w:val="19"/>
        <w:szCs w:val="19"/>
      </w:rPr>
    </w:pPr>
  </w:p>
  <w:p w:rsidR="00132CBB" w:rsidRDefault="00132CBB">
    <w:pPr>
      <w:pStyle w:val="Intestazione"/>
      <w:jc w:val="center"/>
      <w:rPr>
        <w:sz w:val="9"/>
        <w:szCs w:val="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5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129"/>
      <w:gridCol w:w="6718"/>
    </w:tblGrid>
    <w:tr w:rsidR="00132CBB" w:rsidTr="00B31E4F">
      <w:trPr>
        <w:trHeight w:val="20"/>
      </w:trPr>
      <w:tc>
        <w:tcPr>
          <w:tcW w:w="1589" w:type="pct"/>
          <w:tcBorders>
            <w:bottom w:val="nil"/>
            <w:right w:val="nil"/>
          </w:tcBorders>
          <w:vAlign w:val="center"/>
        </w:tcPr>
        <w:p w:rsidR="00132CBB" w:rsidRDefault="00132CBB" w:rsidP="00EE0154">
          <w:pPr>
            <w:tabs>
              <w:tab w:val="right" w:pos="9540"/>
            </w:tabs>
            <w:ind w:left="303" w:hanging="303"/>
            <w:jc w:val="center"/>
            <w:rPr>
              <w:rFonts w:ascii="Century Gothic" w:hAnsi="Century Gothic" w:cs="Tahoma"/>
              <w:b/>
            </w:rPr>
          </w:pPr>
          <w:r>
            <w:rPr>
              <w:rFonts w:ascii="Century Gothic" w:hAnsi="Century Gothic" w:cs="Tahoma"/>
              <w:b/>
              <w:noProof/>
            </w:rPr>
            <w:drawing>
              <wp:inline distT="0" distB="0" distL="0" distR="0">
                <wp:extent cx="1080000" cy="1524206"/>
                <wp:effectExtent l="19050" t="0" r="5850" b="0"/>
                <wp:docPr id="2" name="Immagine 1" descr="LOGO Ufficio d'Amb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fficio d'Ambit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524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1" w:type="pct"/>
          <w:tcBorders>
            <w:top w:val="nil"/>
            <w:left w:val="nil"/>
            <w:bottom w:val="nil"/>
          </w:tcBorders>
          <w:vAlign w:val="center"/>
        </w:tcPr>
        <w:p w:rsidR="00132CBB" w:rsidRDefault="00132CBB" w:rsidP="00EE0154">
          <w:pPr>
            <w:tabs>
              <w:tab w:val="right" w:pos="9540"/>
            </w:tabs>
            <w:jc w:val="center"/>
            <w:rPr>
              <w:rFonts w:ascii="Century Gothic" w:hAnsi="Century Gothic" w:cs="Tahoma"/>
              <w:b/>
              <w:sz w:val="52"/>
              <w:szCs w:val="52"/>
            </w:rPr>
          </w:pPr>
          <w:r>
            <w:rPr>
              <w:rFonts w:ascii="Century Gothic" w:hAnsi="Century Gothic" w:cs="Tahoma"/>
              <w:b/>
              <w:sz w:val="52"/>
              <w:szCs w:val="52"/>
            </w:rPr>
            <w:t>Ufficio d’Ambito di Como</w:t>
          </w:r>
        </w:p>
        <w:p w:rsidR="00132CBB" w:rsidRPr="00007032" w:rsidRDefault="00132CBB" w:rsidP="003B25D3">
          <w:pPr>
            <w:tabs>
              <w:tab w:val="right" w:pos="9540"/>
            </w:tabs>
            <w:jc w:val="center"/>
            <w:rPr>
              <w:rFonts w:ascii="Century Gothic" w:hAnsi="Century Gothic" w:cs="Tahoma"/>
              <w:sz w:val="22"/>
              <w:szCs w:val="22"/>
            </w:rPr>
          </w:pPr>
          <w:r w:rsidRPr="00007032">
            <w:rPr>
              <w:rFonts w:ascii="Century Gothic" w:hAnsi="Century Gothic" w:cs="Tahoma"/>
              <w:sz w:val="22"/>
              <w:szCs w:val="22"/>
            </w:rPr>
            <w:t xml:space="preserve">Servizio </w:t>
          </w:r>
          <w:r w:rsidR="003B25D3">
            <w:rPr>
              <w:rFonts w:ascii="Century Gothic" w:hAnsi="Century Gothic" w:cs="Tahoma"/>
              <w:sz w:val="22"/>
              <w:szCs w:val="22"/>
            </w:rPr>
            <w:t>Amministrativo Finanziario</w:t>
          </w:r>
        </w:p>
      </w:tc>
    </w:tr>
    <w:tr w:rsidR="00132CBB" w:rsidTr="00B31E4F">
      <w:trPr>
        <w:trHeight w:val="20"/>
      </w:trPr>
      <w:tc>
        <w:tcPr>
          <w:tcW w:w="1589" w:type="pct"/>
          <w:tcBorders>
            <w:bottom w:val="single" w:sz="4" w:space="0" w:color="auto"/>
            <w:right w:val="nil"/>
          </w:tcBorders>
          <w:vAlign w:val="center"/>
        </w:tcPr>
        <w:p w:rsidR="00132CBB" w:rsidRDefault="00132CBB" w:rsidP="00B31E4F">
          <w:pPr>
            <w:tabs>
              <w:tab w:val="right" w:pos="9540"/>
            </w:tabs>
            <w:rPr>
              <w:rFonts w:ascii="Century Gothic" w:hAnsi="Century Gothic" w:cs="Tahoma"/>
              <w:sz w:val="16"/>
              <w:szCs w:val="16"/>
            </w:rPr>
          </w:pPr>
          <w:r>
            <w:rPr>
              <w:rFonts w:ascii="Century Gothic" w:hAnsi="Century Gothic" w:cs="Tahoma"/>
              <w:sz w:val="16"/>
              <w:szCs w:val="16"/>
            </w:rPr>
            <w:t xml:space="preserve">Via Borgo Vico n. 148 </w:t>
          </w:r>
          <w:r w:rsidR="009B4057">
            <w:rPr>
              <w:rFonts w:ascii="Century Gothic" w:hAnsi="Century Gothic" w:cs="Tahoma"/>
              <w:sz w:val="16"/>
              <w:szCs w:val="16"/>
            </w:rPr>
            <w:t>–</w:t>
          </w:r>
          <w:r w:rsidR="00007032">
            <w:rPr>
              <w:rFonts w:ascii="Century Gothic" w:hAnsi="Century Gothic" w:cs="Tahoma"/>
              <w:sz w:val="16"/>
              <w:szCs w:val="16"/>
            </w:rPr>
            <w:t xml:space="preserve"> </w:t>
          </w:r>
          <w:r>
            <w:rPr>
              <w:rFonts w:ascii="Century Gothic" w:hAnsi="Century Gothic" w:cs="Tahoma"/>
              <w:sz w:val="16"/>
              <w:szCs w:val="16"/>
            </w:rPr>
            <w:t xml:space="preserve">22100 </w:t>
          </w:r>
          <w:r w:rsidR="009B4057">
            <w:rPr>
              <w:rFonts w:ascii="Century Gothic" w:hAnsi="Century Gothic" w:cs="Tahoma"/>
              <w:sz w:val="16"/>
              <w:szCs w:val="16"/>
            </w:rPr>
            <w:t>–</w:t>
          </w:r>
          <w:r>
            <w:rPr>
              <w:rFonts w:ascii="Century Gothic" w:hAnsi="Century Gothic" w:cs="Tahoma"/>
              <w:sz w:val="16"/>
              <w:szCs w:val="16"/>
            </w:rPr>
            <w:t xml:space="preserve"> </w:t>
          </w:r>
          <w:r w:rsidR="00007032">
            <w:rPr>
              <w:rFonts w:ascii="Century Gothic" w:hAnsi="Century Gothic" w:cs="Tahoma"/>
              <w:sz w:val="16"/>
              <w:szCs w:val="16"/>
            </w:rPr>
            <w:t>Como</w:t>
          </w:r>
        </w:p>
        <w:p w:rsidR="00132CBB" w:rsidRDefault="007D4DEA" w:rsidP="00B31E4F">
          <w:pPr>
            <w:tabs>
              <w:tab w:val="left" w:pos="650"/>
              <w:tab w:val="right" w:pos="9540"/>
            </w:tabs>
            <w:rPr>
              <w:rFonts w:ascii="Century Gothic" w:hAnsi="Century Gothic" w:cs="Tahoma"/>
              <w:sz w:val="16"/>
              <w:szCs w:val="16"/>
            </w:rPr>
          </w:pPr>
          <w:r>
            <w:rPr>
              <w:rFonts w:ascii="Century Gothic" w:hAnsi="Century Gothic" w:cs="Tahoma"/>
              <w:sz w:val="16"/>
              <w:szCs w:val="16"/>
            </w:rPr>
            <w:t>Tel.</w:t>
          </w:r>
          <w:r>
            <w:rPr>
              <w:rFonts w:ascii="Century Gothic" w:hAnsi="Century Gothic" w:cs="Tahoma"/>
              <w:sz w:val="16"/>
              <w:szCs w:val="16"/>
            </w:rPr>
            <w:tab/>
            <w:t>031-230</w:t>
          </w:r>
          <w:r w:rsidR="003B25D3">
            <w:rPr>
              <w:rFonts w:ascii="Century Gothic" w:hAnsi="Century Gothic" w:cs="Tahoma"/>
              <w:sz w:val="16"/>
              <w:szCs w:val="16"/>
            </w:rPr>
            <w:t>.461</w:t>
          </w:r>
        </w:p>
        <w:p w:rsidR="00132CBB" w:rsidRDefault="00132CBB" w:rsidP="00B31E4F">
          <w:pPr>
            <w:tabs>
              <w:tab w:val="left" w:pos="650"/>
              <w:tab w:val="right" w:pos="9540"/>
            </w:tabs>
            <w:rPr>
              <w:rFonts w:ascii="Century Gothic" w:hAnsi="Century Gothic" w:cs="Tahoma"/>
              <w:sz w:val="16"/>
              <w:szCs w:val="16"/>
            </w:rPr>
          </w:pPr>
          <w:r>
            <w:rPr>
              <w:rFonts w:ascii="Century Gothic" w:hAnsi="Century Gothic" w:cs="Tahoma"/>
              <w:sz w:val="16"/>
              <w:szCs w:val="16"/>
            </w:rPr>
            <w:t>Fax</w:t>
          </w:r>
          <w:r>
            <w:rPr>
              <w:rFonts w:ascii="Century Gothic" w:hAnsi="Century Gothic" w:cs="Tahoma"/>
              <w:sz w:val="16"/>
              <w:szCs w:val="16"/>
            </w:rPr>
            <w:tab/>
            <w:t>031-230.345</w:t>
          </w:r>
        </w:p>
        <w:p w:rsidR="00132CBB" w:rsidRPr="004C34D2" w:rsidRDefault="00132CBB" w:rsidP="00B31E4F">
          <w:pPr>
            <w:tabs>
              <w:tab w:val="left" w:pos="650"/>
              <w:tab w:val="right" w:pos="9540"/>
            </w:tabs>
            <w:rPr>
              <w:rFonts w:ascii="Century Gothic" w:hAnsi="Century Gothic" w:cs="Tahoma"/>
              <w:sz w:val="16"/>
              <w:szCs w:val="16"/>
              <w:u w:val="single"/>
            </w:rPr>
          </w:pPr>
          <w:r>
            <w:rPr>
              <w:rFonts w:ascii="Century Gothic" w:hAnsi="Century Gothic" w:cs="Tahoma"/>
              <w:sz w:val="16"/>
              <w:szCs w:val="16"/>
            </w:rPr>
            <w:t>E-mail</w:t>
          </w:r>
          <w:r>
            <w:rPr>
              <w:rFonts w:ascii="Century Gothic" w:hAnsi="Century Gothic" w:cs="Tahoma"/>
              <w:sz w:val="16"/>
              <w:szCs w:val="16"/>
            </w:rPr>
            <w:tab/>
          </w:r>
          <w:r w:rsidRPr="004C34D2">
            <w:rPr>
              <w:rFonts w:ascii="Century Gothic" w:hAnsi="Century Gothic" w:cs="Tahoma"/>
              <w:color w:val="0000FF"/>
              <w:sz w:val="16"/>
              <w:szCs w:val="16"/>
              <w:u w:val="single"/>
            </w:rPr>
            <w:t>ato@ato.como.it</w:t>
          </w:r>
        </w:p>
        <w:p w:rsidR="00132CBB" w:rsidRDefault="00132CBB" w:rsidP="00B31E4F">
          <w:pPr>
            <w:tabs>
              <w:tab w:val="left" w:pos="650"/>
              <w:tab w:val="right" w:pos="9540"/>
            </w:tabs>
          </w:pPr>
          <w:r>
            <w:rPr>
              <w:rFonts w:ascii="Century Gothic" w:hAnsi="Century Gothic" w:cs="Tahoma"/>
              <w:sz w:val="16"/>
              <w:szCs w:val="16"/>
            </w:rPr>
            <w:t>PEC</w:t>
          </w:r>
          <w:r>
            <w:rPr>
              <w:rFonts w:ascii="Century Gothic" w:hAnsi="Century Gothic" w:cs="Tahoma"/>
              <w:sz w:val="16"/>
              <w:szCs w:val="16"/>
            </w:rPr>
            <w:tab/>
          </w:r>
          <w:r w:rsidRPr="004C34D2">
            <w:rPr>
              <w:rFonts w:ascii="Century Gothic" w:hAnsi="Century Gothic" w:cs="Tahoma"/>
              <w:color w:val="0000FF"/>
              <w:sz w:val="16"/>
              <w:szCs w:val="16"/>
              <w:u w:val="single"/>
            </w:rPr>
            <w:t>aato@pec.provincia.como.it</w:t>
          </w:r>
        </w:p>
        <w:p w:rsidR="00007032" w:rsidRPr="00007032" w:rsidRDefault="00007032" w:rsidP="00007032">
          <w:pPr>
            <w:tabs>
              <w:tab w:val="left" w:pos="639"/>
              <w:tab w:val="right" w:pos="9540"/>
            </w:tabs>
            <w:rPr>
              <w:rFonts w:ascii="Century Gothic" w:hAnsi="Century Gothic" w:cs="Tahoma"/>
              <w:sz w:val="16"/>
              <w:szCs w:val="16"/>
            </w:rPr>
          </w:pPr>
          <w:r>
            <w:rPr>
              <w:rFonts w:ascii="Century Gothic" w:hAnsi="Century Gothic" w:cs="Tahoma"/>
              <w:sz w:val="16"/>
              <w:szCs w:val="16"/>
            </w:rPr>
            <w:t xml:space="preserve">C.F. </w:t>
          </w:r>
          <w:r>
            <w:rPr>
              <w:rFonts w:ascii="Century Gothic" w:hAnsi="Century Gothic" w:cs="Tahoma"/>
              <w:sz w:val="16"/>
              <w:szCs w:val="16"/>
            </w:rPr>
            <w:tab/>
          </w:r>
          <w:r w:rsidRPr="00007032">
            <w:rPr>
              <w:rFonts w:ascii="Century Gothic" w:hAnsi="Century Gothic" w:cs="Tahoma"/>
              <w:sz w:val="16"/>
              <w:szCs w:val="16"/>
            </w:rPr>
            <w:t>95109690131</w:t>
          </w:r>
        </w:p>
        <w:p w:rsidR="00007032" w:rsidRPr="00B31E4F" w:rsidRDefault="00007032" w:rsidP="00007032">
          <w:pPr>
            <w:tabs>
              <w:tab w:val="left" w:pos="650"/>
              <w:tab w:val="right" w:pos="9540"/>
            </w:tabs>
            <w:rPr>
              <w:rFonts w:ascii="Century Gothic" w:hAnsi="Century Gothic" w:cs="Tahoma"/>
              <w:sz w:val="16"/>
              <w:szCs w:val="16"/>
            </w:rPr>
          </w:pPr>
          <w:r w:rsidRPr="00900E46">
            <w:rPr>
              <w:rFonts w:ascii="Century Gothic" w:hAnsi="Century Gothic" w:cs="Tahoma"/>
              <w:sz w:val="16"/>
              <w:szCs w:val="16"/>
            </w:rPr>
            <w:t>P</w:t>
          </w:r>
          <w:r>
            <w:rPr>
              <w:rFonts w:ascii="Century Gothic" w:hAnsi="Century Gothic" w:cs="Tahoma"/>
              <w:sz w:val="16"/>
              <w:szCs w:val="16"/>
            </w:rPr>
            <w:t>.</w:t>
          </w:r>
          <w:r w:rsidRPr="00900E46">
            <w:rPr>
              <w:rFonts w:ascii="Century Gothic" w:hAnsi="Century Gothic" w:cs="Tahoma"/>
              <w:sz w:val="16"/>
              <w:szCs w:val="16"/>
            </w:rPr>
            <w:t xml:space="preserve"> IVA</w:t>
          </w:r>
          <w:r>
            <w:rPr>
              <w:rFonts w:ascii="Century Gothic" w:hAnsi="Century Gothic" w:cs="Tahoma"/>
              <w:sz w:val="16"/>
              <w:szCs w:val="16"/>
            </w:rPr>
            <w:tab/>
          </w:r>
          <w:r w:rsidRPr="00FD5501">
            <w:rPr>
              <w:rFonts w:ascii="Century Gothic" w:hAnsi="Century Gothic" w:cs="Tahoma"/>
              <w:sz w:val="16"/>
              <w:szCs w:val="16"/>
            </w:rPr>
            <w:t>03703830137</w:t>
          </w:r>
        </w:p>
      </w:tc>
      <w:tc>
        <w:tcPr>
          <w:tcW w:w="3411" w:type="pct"/>
          <w:tcBorders>
            <w:top w:val="nil"/>
            <w:left w:val="nil"/>
            <w:bottom w:val="nil"/>
          </w:tcBorders>
          <w:vAlign w:val="center"/>
        </w:tcPr>
        <w:p w:rsidR="00132CBB" w:rsidRDefault="00132CBB" w:rsidP="00EE0154">
          <w:pPr>
            <w:tabs>
              <w:tab w:val="right" w:pos="9540"/>
            </w:tabs>
            <w:jc w:val="center"/>
            <w:rPr>
              <w:rFonts w:ascii="Century Gothic" w:hAnsi="Century Gothic" w:cs="Tahoma"/>
              <w:b/>
              <w:sz w:val="52"/>
              <w:szCs w:val="52"/>
            </w:rPr>
          </w:pPr>
        </w:p>
      </w:tc>
    </w:tr>
  </w:tbl>
  <w:p w:rsidR="00132CBB" w:rsidRPr="002B0EF4" w:rsidRDefault="00132CBB">
    <w:pPr>
      <w:pStyle w:val="Intestazione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A5"/>
    <w:multiLevelType w:val="hybridMultilevel"/>
    <w:tmpl w:val="9B9C5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12DD"/>
    <w:multiLevelType w:val="hybridMultilevel"/>
    <w:tmpl w:val="BF1AD6C2"/>
    <w:lvl w:ilvl="0" w:tplc="0410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>
    <w:nsid w:val="10BE7AA7"/>
    <w:multiLevelType w:val="hybridMultilevel"/>
    <w:tmpl w:val="64F68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5CE"/>
    <w:multiLevelType w:val="hybridMultilevel"/>
    <w:tmpl w:val="F29C0EA8"/>
    <w:lvl w:ilvl="0" w:tplc="AD66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E1741"/>
    <w:multiLevelType w:val="hybridMultilevel"/>
    <w:tmpl w:val="B336AEB8"/>
    <w:lvl w:ilvl="0" w:tplc="FA2AD7A0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B5193"/>
    <w:multiLevelType w:val="hybridMultilevel"/>
    <w:tmpl w:val="563A6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>
    <w:nsid w:val="2F9F2433"/>
    <w:multiLevelType w:val="hybridMultilevel"/>
    <w:tmpl w:val="EB4EAD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34E6F"/>
    <w:multiLevelType w:val="hybridMultilevel"/>
    <w:tmpl w:val="98D6E898"/>
    <w:lvl w:ilvl="0" w:tplc="6B6EC5FA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37766515"/>
    <w:multiLevelType w:val="multilevel"/>
    <w:tmpl w:val="32AC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3C902BF4"/>
    <w:multiLevelType w:val="hybridMultilevel"/>
    <w:tmpl w:val="589CC6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C85DC7"/>
    <w:multiLevelType w:val="hybridMultilevel"/>
    <w:tmpl w:val="23F259FA"/>
    <w:lvl w:ilvl="0" w:tplc="63786DB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  <w:i/>
      </w:rPr>
    </w:lvl>
    <w:lvl w:ilvl="1" w:tplc="0410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/>
        <w:i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4D6267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107006"/>
    <w:multiLevelType w:val="hybridMultilevel"/>
    <w:tmpl w:val="E4B6AA1E"/>
    <w:lvl w:ilvl="0" w:tplc="DCAAEE2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E22DB"/>
    <w:multiLevelType w:val="hybridMultilevel"/>
    <w:tmpl w:val="FD96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404AC"/>
    <w:multiLevelType w:val="hybridMultilevel"/>
    <w:tmpl w:val="5EBA64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741E0C"/>
    <w:multiLevelType w:val="hybridMultilevel"/>
    <w:tmpl w:val="ADBE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0201D"/>
    <w:multiLevelType w:val="hybridMultilevel"/>
    <w:tmpl w:val="09EE2C1A"/>
    <w:lvl w:ilvl="0" w:tplc="A6DE2B4A">
      <w:start w:val="1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78" w:hanging="360"/>
      </w:pPr>
    </w:lvl>
    <w:lvl w:ilvl="2" w:tplc="0410001B" w:tentative="1">
      <w:start w:val="1"/>
      <w:numFmt w:val="lowerRoman"/>
      <w:lvlText w:val="%3."/>
      <w:lvlJc w:val="right"/>
      <w:pPr>
        <w:ind w:left="3898" w:hanging="180"/>
      </w:pPr>
    </w:lvl>
    <w:lvl w:ilvl="3" w:tplc="0410000F" w:tentative="1">
      <w:start w:val="1"/>
      <w:numFmt w:val="decimal"/>
      <w:lvlText w:val="%4."/>
      <w:lvlJc w:val="left"/>
      <w:pPr>
        <w:ind w:left="4618" w:hanging="360"/>
      </w:pPr>
    </w:lvl>
    <w:lvl w:ilvl="4" w:tplc="04100019" w:tentative="1">
      <w:start w:val="1"/>
      <w:numFmt w:val="lowerLetter"/>
      <w:lvlText w:val="%5."/>
      <w:lvlJc w:val="left"/>
      <w:pPr>
        <w:ind w:left="5338" w:hanging="360"/>
      </w:pPr>
    </w:lvl>
    <w:lvl w:ilvl="5" w:tplc="0410001B" w:tentative="1">
      <w:start w:val="1"/>
      <w:numFmt w:val="lowerRoman"/>
      <w:lvlText w:val="%6."/>
      <w:lvlJc w:val="right"/>
      <w:pPr>
        <w:ind w:left="6058" w:hanging="180"/>
      </w:pPr>
    </w:lvl>
    <w:lvl w:ilvl="6" w:tplc="0410000F" w:tentative="1">
      <w:start w:val="1"/>
      <w:numFmt w:val="decimal"/>
      <w:lvlText w:val="%7."/>
      <w:lvlJc w:val="left"/>
      <w:pPr>
        <w:ind w:left="6778" w:hanging="360"/>
      </w:pPr>
    </w:lvl>
    <w:lvl w:ilvl="7" w:tplc="04100019" w:tentative="1">
      <w:start w:val="1"/>
      <w:numFmt w:val="lowerLetter"/>
      <w:lvlText w:val="%8."/>
      <w:lvlJc w:val="left"/>
      <w:pPr>
        <w:ind w:left="7498" w:hanging="360"/>
      </w:pPr>
    </w:lvl>
    <w:lvl w:ilvl="8" w:tplc="0410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8">
    <w:nsid w:val="701101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A044B41"/>
    <w:multiLevelType w:val="hybridMultilevel"/>
    <w:tmpl w:val="A0568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F3CA9"/>
    <w:multiLevelType w:val="hybridMultilevel"/>
    <w:tmpl w:val="D9923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5"/>
  </w:num>
  <w:num w:numId="18">
    <w:abstractNumId w:val="4"/>
  </w:num>
  <w:num w:numId="19">
    <w:abstractNumId w:val="19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458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F63DDA"/>
    <w:rsid w:val="00007032"/>
    <w:rsid w:val="00010674"/>
    <w:rsid w:val="000130BE"/>
    <w:rsid w:val="00014E92"/>
    <w:rsid w:val="0001741F"/>
    <w:rsid w:val="00024490"/>
    <w:rsid w:val="000309E1"/>
    <w:rsid w:val="0003414C"/>
    <w:rsid w:val="00034765"/>
    <w:rsid w:val="00043754"/>
    <w:rsid w:val="000507C1"/>
    <w:rsid w:val="00050D68"/>
    <w:rsid w:val="00054D53"/>
    <w:rsid w:val="00067576"/>
    <w:rsid w:val="00087AC8"/>
    <w:rsid w:val="000A206E"/>
    <w:rsid w:val="000A3040"/>
    <w:rsid w:val="000A5BE6"/>
    <w:rsid w:val="000B0C33"/>
    <w:rsid w:val="000B7EFB"/>
    <w:rsid w:val="000C3368"/>
    <w:rsid w:val="000C6B1C"/>
    <w:rsid w:val="000E0AF9"/>
    <w:rsid w:val="000E13E4"/>
    <w:rsid w:val="000E3514"/>
    <w:rsid w:val="000F069E"/>
    <w:rsid w:val="001019EB"/>
    <w:rsid w:val="00113F37"/>
    <w:rsid w:val="00120157"/>
    <w:rsid w:val="00121CEE"/>
    <w:rsid w:val="00127A9F"/>
    <w:rsid w:val="00132CBB"/>
    <w:rsid w:val="00157A1E"/>
    <w:rsid w:val="00173DE8"/>
    <w:rsid w:val="00176AC0"/>
    <w:rsid w:val="00176B95"/>
    <w:rsid w:val="001806E3"/>
    <w:rsid w:val="00186AED"/>
    <w:rsid w:val="00190D66"/>
    <w:rsid w:val="001934CA"/>
    <w:rsid w:val="00194358"/>
    <w:rsid w:val="001A44CB"/>
    <w:rsid w:val="001C6599"/>
    <w:rsid w:val="001D3E6D"/>
    <w:rsid w:val="001D52F7"/>
    <w:rsid w:val="001E2DE7"/>
    <w:rsid w:val="001F512A"/>
    <w:rsid w:val="002039DB"/>
    <w:rsid w:val="00215B27"/>
    <w:rsid w:val="00217199"/>
    <w:rsid w:val="0021759E"/>
    <w:rsid w:val="00232DBE"/>
    <w:rsid w:val="00235CBF"/>
    <w:rsid w:val="00263D52"/>
    <w:rsid w:val="00264438"/>
    <w:rsid w:val="00265D4D"/>
    <w:rsid w:val="00267DAB"/>
    <w:rsid w:val="00282534"/>
    <w:rsid w:val="00294464"/>
    <w:rsid w:val="002A77CC"/>
    <w:rsid w:val="002B0EF4"/>
    <w:rsid w:val="002D3066"/>
    <w:rsid w:val="002D799B"/>
    <w:rsid w:val="002E121F"/>
    <w:rsid w:val="002F2B3A"/>
    <w:rsid w:val="002F3882"/>
    <w:rsid w:val="002F43FD"/>
    <w:rsid w:val="00302CE9"/>
    <w:rsid w:val="0030439B"/>
    <w:rsid w:val="0031052E"/>
    <w:rsid w:val="00312074"/>
    <w:rsid w:val="003166F0"/>
    <w:rsid w:val="003239B2"/>
    <w:rsid w:val="00331394"/>
    <w:rsid w:val="003438B6"/>
    <w:rsid w:val="00347E62"/>
    <w:rsid w:val="003610C4"/>
    <w:rsid w:val="00361D79"/>
    <w:rsid w:val="0036749D"/>
    <w:rsid w:val="00373758"/>
    <w:rsid w:val="00376E5A"/>
    <w:rsid w:val="00387992"/>
    <w:rsid w:val="00392818"/>
    <w:rsid w:val="00393ABC"/>
    <w:rsid w:val="00397062"/>
    <w:rsid w:val="003A080E"/>
    <w:rsid w:val="003A211A"/>
    <w:rsid w:val="003A3A34"/>
    <w:rsid w:val="003A3DA8"/>
    <w:rsid w:val="003B25D3"/>
    <w:rsid w:val="003B2F78"/>
    <w:rsid w:val="003B487F"/>
    <w:rsid w:val="003B5449"/>
    <w:rsid w:val="003C137F"/>
    <w:rsid w:val="003C236E"/>
    <w:rsid w:val="003D6F75"/>
    <w:rsid w:val="003D7C30"/>
    <w:rsid w:val="003E1365"/>
    <w:rsid w:val="003F0085"/>
    <w:rsid w:val="00401552"/>
    <w:rsid w:val="00403526"/>
    <w:rsid w:val="00404AA1"/>
    <w:rsid w:val="004116C7"/>
    <w:rsid w:val="00433A05"/>
    <w:rsid w:val="0045013F"/>
    <w:rsid w:val="00460157"/>
    <w:rsid w:val="00463CFD"/>
    <w:rsid w:val="00463DE8"/>
    <w:rsid w:val="0046400A"/>
    <w:rsid w:val="00471FD6"/>
    <w:rsid w:val="00472D2A"/>
    <w:rsid w:val="0049585D"/>
    <w:rsid w:val="00497464"/>
    <w:rsid w:val="004A6703"/>
    <w:rsid w:val="004B1A7B"/>
    <w:rsid w:val="004B430A"/>
    <w:rsid w:val="004C2AA5"/>
    <w:rsid w:val="004C34D2"/>
    <w:rsid w:val="004D0D6F"/>
    <w:rsid w:val="004E00DD"/>
    <w:rsid w:val="004E4827"/>
    <w:rsid w:val="004E647A"/>
    <w:rsid w:val="004E66B1"/>
    <w:rsid w:val="00501635"/>
    <w:rsid w:val="00501F3E"/>
    <w:rsid w:val="00507262"/>
    <w:rsid w:val="00517A53"/>
    <w:rsid w:val="00536A05"/>
    <w:rsid w:val="00536B96"/>
    <w:rsid w:val="00550263"/>
    <w:rsid w:val="00551D66"/>
    <w:rsid w:val="00557D4C"/>
    <w:rsid w:val="00562CCA"/>
    <w:rsid w:val="00567F2D"/>
    <w:rsid w:val="00572642"/>
    <w:rsid w:val="00594A85"/>
    <w:rsid w:val="005A1F0B"/>
    <w:rsid w:val="005A2A82"/>
    <w:rsid w:val="005A3609"/>
    <w:rsid w:val="005B2F10"/>
    <w:rsid w:val="005C1405"/>
    <w:rsid w:val="005C203B"/>
    <w:rsid w:val="005C5CE9"/>
    <w:rsid w:val="005C6C04"/>
    <w:rsid w:val="005D7726"/>
    <w:rsid w:val="005E2949"/>
    <w:rsid w:val="005E7C33"/>
    <w:rsid w:val="005F011E"/>
    <w:rsid w:val="0060113A"/>
    <w:rsid w:val="00607CAB"/>
    <w:rsid w:val="00611091"/>
    <w:rsid w:val="00620F01"/>
    <w:rsid w:val="00624300"/>
    <w:rsid w:val="00625D79"/>
    <w:rsid w:val="0062636A"/>
    <w:rsid w:val="00641E48"/>
    <w:rsid w:val="00647E2B"/>
    <w:rsid w:val="006536F0"/>
    <w:rsid w:val="00662269"/>
    <w:rsid w:val="00666AE7"/>
    <w:rsid w:val="00685BC4"/>
    <w:rsid w:val="00697B0A"/>
    <w:rsid w:val="006B0AB9"/>
    <w:rsid w:val="006B1917"/>
    <w:rsid w:val="006B3A1B"/>
    <w:rsid w:val="006C4096"/>
    <w:rsid w:val="006F03DC"/>
    <w:rsid w:val="00700A24"/>
    <w:rsid w:val="00703F7E"/>
    <w:rsid w:val="00704F14"/>
    <w:rsid w:val="00705845"/>
    <w:rsid w:val="00710E6E"/>
    <w:rsid w:val="0071375B"/>
    <w:rsid w:val="0071445B"/>
    <w:rsid w:val="007235A2"/>
    <w:rsid w:val="00731FFB"/>
    <w:rsid w:val="0073206D"/>
    <w:rsid w:val="007347F2"/>
    <w:rsid w:val="00746695"/>
    <w:rsid w:val="00756C95"/>
    <w:rsid w:val="00757B40"/>
    <w:rsid w:val="007739A4"/>
    <w:rsid w:val="00774970"/>
    <w:rsid w:val="00782BD3"/>
    <w:rsid w:val="00783291"/>
    <w:rsid w:val="00784EC7"/>
    <w:rsid w:val="00786D3A"/>
    <w:rsid w:val="007943FA"/>
    <w:rsid w:val="007A0F74"/>
    <w:rsid w:val="007A77DE"/>
    <w:rsid w:val="007B0841"/>
    <w:rsid w:val="007B1A71"/>
    <w:rsid w:val="007B4673"/>
    <w:rsid w:val="007C3D50"/>
    <w:rsid w:val="007C3F31"/>
    <w:rsid w:val="007C735F"/>
    <w:rsid w:val="007D1AB6"/>
    <w:rsid w:val="007D4DEA"/>
    <w:rsid w:val="007D6020"/>
    <w:rsid w:val="007D6798"/>
    <w:rsid w:val="007E1FE1"/>
    <w:rsid w:val="007E4412"/>
    <w:rsid w:val="007F07D3"/>
    <w:rsid w:val="007F0BF2"/>
    <w:rsid w:val="007F0DB3"/>
    <w:rsid w:val="007F42D6"/>
    <w:rsid w:val="007F5C43"/>
    <w:rsid w:val="00801996"/>
    <w:rsid w:val="008166A9"/>
    <w:rsid w:val="0082012A"/>
    <w:rsid w:val="00820E53"/>
    <w:rsid w:val="00821E6A"/>
    <w:rsid w:val="0082648E"/>
    <w:rsid w:val="00827761"/>
    <w:rsid w:val="008365C0"/>
    <w:rsid w:val="00851092"/>
    <w:rsid w:val="00886F4B"/>
    <w:rsid w:val="0089483B"/>
    <w:rsid w:val="00894BF5"/>
    <w:rsid w:val="008A4666"/>
    <w:rsid w:val="008B6175"/>
    <w:rsid w:val="008C1C6A"/>
    <w:rsid w:val="008C33B5"/>
    <w:rsid w:val="008C5B5D"/>
    <w:rsid w:val="008C77C4"/>
    <w:rsid w:val="008D3648"/>
    <w:rsid w:val="008F1B9D"/>
    <w:rsid w:val="008F42E8"/>
    <w:rsid w:val="009036AE"/>
    <w:rsid w:val="00916CCC"/>
    <w:rsid w:val="0091751B"/>
    <w:rsid w:val="00917E3C"/>
    <w:rsid w:val="00920628"/>
    <w:rsid w:val="00934C43"/>
    <w:rsid w:val="00936A56"/>
    <w:rsid w:val="00941853"/>
    <w:rsid w:val="009510E8"/>
    <w:rsid w:val="00953AB0"/>
    <w:rsid w:val="0095518A"/>
    <w:rsid w:val="00973E82"/>
    <w:rsid w:val="00975324"/>
    <w:rsid w:val="00987853"/>
    <w:rsid w:val="009924B2"/>
    <w:rsid w:val="00994A5D"/>
    <w:rsid w:val="009A1269"/>
    <w:rsid w:val="009B4057"/>
    <w:rsid w:val="009C311C"/>
    <w:rsid w:val="009C66F1"/>
    <w:rsid w:val="009D52DC"/>
    <w:rsid w:val="009D759A"/>
    <w:rsid w:val="009F18E2"/>
    <w:rsid w:val="009F3245"/>
    <w:rsid w:val="00A07F8D"/>
    <w:rsid w:val="00A1016E"/>
    <w:rsid w:val="00A1469D"/>
    <w:rsid w:val="00A17544"/>
    <w:rsid w:val="00A24E91"/>
    <w:rsid w:val="00A47105"/>
    <w:rsid w:val="00A561E4"/>
    <w:rsid w:val="00A66B63"/>
    <w:rsid w:val="00A66CB9"/>
    <w:rsid w:val="00A90278"/>
    <w:rsid w:val="00A91340"/>
    <w:rsid w:val="00AA23D6"/>
    <w:rsid w:val="00AB74D0"/>
    <w:rsid w:val="00AC0354"/>
    <w:rsid w:val="00AC32FE"/>
    <w:rsid w:val="00AC7417"/>
    <w:rsid w:val="00AD73DC"/>
    <w:rsid w:val="00B222E1"/>
    <w:rsid w:val="00B25698"/>
    <w:rsid w:val="00B2631C"/>
    <w:rsid w:val="00B31E4F"/>
    <w:rsid w:val="00B33017"/>
    <w:rsid w:val="00B352FA"/>
    <w:rsid w:val="00B4159B"/>
    <w:rsid w:val="00B47F4D"/>
    <w:rsid w:val="00B57520"/>
    <w:rsid w:val="00B75031"/>
    <w:rsid w:val="00B768D4"/>
    <w:rsid w:val="00B77B41"/>
    <w:rsid w:val="00B82ACB"/>
    <w:rsid w:val="00B9036A"/>
    <w:rsid w:val="00B96077"/>
    <w:rsid w:val="00BB26BD"/>
    <w:rsid w:val="00BB5FE1"/>
    <w:rsid w:val="00BB7AEB"/>
    <w:rsid w:val="00BC1730"/>
    <w:rsid w:val="00BC485F"/>
    <w:rsid w:val="00BD3AB5"/>
    <w:rsid w:val="00BD76CB"/>
    <w:rsid w:val="00BE1642"/>
    <w:rsid w:val="00BE7A16"/>
    <w:rsid w:val="00BF2038"/>
    <w:rsid w:val="00BF4B35"/>
    <w:rsid w:val="00BF6204"/>
    <w:rsid w:val="00C01236"/>
    <w:rsid w:val="00C048C1"/>
    <w:rsid w:val="00C07A37"/>
    <w:rsid w:val="00C12FFA"/>
    <w:rsid w:val="00C15377"/>
    <w:rsid w:val="00C21798"/>
    <w:rsid w:val="00C2412E"/>
    <w:rsid w:val="00C243FC"/>
    <w:rsid w:val="00C47946"/>
    <w:rsid w:val="00C55BE9"/>
    <w:rsid w:val="00C57868"/>
    <w:rsid w:val="00C623D9"/>
    <w:rsid w:val="00C70F4F"/>
    <w:rsid w:val="00C74942"/>
    <w:rsid w:val="00C74D1F"/>
    <w:rsid w:val="00C93E34"/>
    <w:rsid w:val="00CA01BC"/>
    <w:rsid w:val="00CA404F"/>
    <w:rsid w:val="00CA66A8"/>
    <w:rsid w:val="00CB1E03"/>
    <w:rsid w:val="00CB28F7"/>
    <w:rsid w:val="00CB38E6"/>
    <w:rsid w:val="00CB5AD6"/>
    <w:rsid w:val="00CC35A3"/>
    <w:rsid w:val="00CC3AEE"/>
    <w:rsid w:val="00CC4A98"/>
    <w:rsid w:val="00CC51CE"/>
    <w:rsid w:val="00CF1C19"/>
    <w:rsid w:val="00CF2384"/>
    <w:rsid w:val="00D0156F"/>
    <w:rsid w:val="00D14044"/>
    <w:rsid w:val="00D16335"/>
    <w:rsid w:val="00D1681A"/>
    <w:rsid w:val="00D16C11"/>
    <w:rsid w:val="00D16F6A"/>
    <w:rsid w:val="00D36CF0"/>
    <w:rsid w:val="00D42EE2"/>
    <w:rsid w:val="00D55A69"/>
    <w:rsid w:val="00D57F45"/>
    <w:rsid w:val="00D6164C"/>
    <w:rsid w:val="00D65475"/>
    <w:rsid w:val="00D83137"/>
    <w:rsid w:val="00D8748E"/>
    <w:rsid w:val="00DA244A"/>
    <w:rsid w:val="00DC7347"/>
    <w:rsid w:val="00DE0939"/>
    <w:rsid w:val="00DE2248"/>
    <w:rsid w:val="00E1374A"/>
    <w:rsid w:val="00E15F9B"/>
    <w:rsid w:val="00E20619"/>
    <w:rsid w:val="00E222B5"/>
    <w:rsid w:val="00E23525"/>
    <w:rsid w:val="00E23EED"/>
    <w:rsid w:val="00E3593A"/>
    <w:rsid w:val="00E416F9"/>
    <w:rsid w:val="00E4562E"/>
    <w:rsid w:val="00E541EC"/>
    <w:rsid w:val="00E66414"/>
    <w:rsid w:val="00E8001D"/>
    <w:rsid w:val="00E80B46"/>
    <w:rsid w:val="00E852D7"/>
    <w:rsid w:val="00E933CC"/>
    <w:rsid w:val="00E97D9E"/>
    <w:rsid w:val="00EA387A"/>
    <w:rsid w:val="00EA44F9"/>
    <w:rsid w:val="00EA6B94"/>
    <w:rsid w:val="00EB2F55"/>
    <w:rsid w:val="00EB64B7"/>
    <w:rsid w:val="00EC6EA0"/>
    <w:rsid w:val="00ED1B9C"/>
    <w:rsid w:val="00ED43C7"/>
    <w:rsid w:val="00ED6EE3"/>
    <w:rsid w:val="00EE0154"/>
    <w:rsid w:val="00EF1D6E"/>
    <w:rsid w:val="00EF42BE"/>
    <w:rsid w:val="00F007CD"/>
    <w:rsid w:val="00F05443"/>
    <w:rsid w:val="00F06170"/>
    <w:rsid w:val="00F204C8"/>
    <w:rsid w:val="00F20A7B"/>
    <w:rsid w:val="00F25ACF"/>
    <w:rsid w:val="00F325D5"/>
    <w:rsid w:val="00F34023"/>
    <w:rsid w:val="00F36F87"/>
    <w:rsid w:val="00F410B7"/>
    <w:rsid w:val="00F415FF"/>
    <w:rsid w:val="00F44664"/>
    <w:rsid w:val="00F60638"/>
    <w:rsid w:val="00F62980"/>
    <w:rsid w:val="00F63DDA"/>
    <w:rsid w:val="00F67F42"/>
    <w:rsid w:val="00F73311"/>
    <w:rsid w:val="00F7676C"/>
    <w:rsid w:val="00F817E7"/>
    <w:rsid w:val="00F8403A"/>
    <w:rsid w:val="00F846A6"/>
    <w:rsid w:val="00F85FE5"/>
    <w:rsid w:val="00F90720"/>
    <w:rsid w:val="00F931E5"/>
    <w:rsid w:val="00F93B2F"/>
    <w:rsid w:val="00FA3E16"/>
    <w:rsid w:val="00FB7C76"/>
    <w:rsid w:val="00FC0000"/>
    <w:rsid w:val="00FC0A63"/>
    <w:rsid w:val="00FC2516"/>
    <w:rsid w:val="00FE47A7"/>
    <w:rsid w:val="00FF04BF"/>
    <w:rsid w:val="00F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5B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0A5BE6"/>
    <w:pPr>
      <w:keepNext/>
      <w:ind w:left="5954" w:right="424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0A5BE6"/>
    <w:pPr>
      <w:keepNext/>
      <w:ind w:left="5670" w:right="709"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0A5BE6"/>
    <w:pPr>
      <w:keepNext/>
      <w:ind w:left="6379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0A5BE6"/>
    <w:pPr>
      <w:keepNext/>
      <w:ind w:left="5103" w:right="424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0A5B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A5B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A5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0A5BE6"/>
    <w:pPr>
      <w:jc w:val="center"/>
    </w:pPr>
    <w:rPr>
      <w:b/>
      <w:spacing w:val="60"/>
      <w:sz w:val="36"/>
      <w:szCs w:val="20"/>
    </w:rPr>
  </w:style>
  <w:style w:type="paragraph" w:styleId="Testodelblocco">
    <w:name w:val="Block Text"/>
    <w:basedOn w:val="Normale"/>
    <w:rsid w:val="000A5BE6"/>
    <w:pPr>
      <w:widowControl w:val="0"/>
      <w:spacing w:line="360" w:lineRule="auto"/>
      <w:ind w:left="425" w:right="425" w:firstLine="475"/>
      <w:jc w:val="both"/>
    </w:pPr>
    <w:rPr>
      <w:sz w:val="22"/>
      <w:szCs w:val="22"/>
    </w:rPr>
  </w:style>
  <w:style w:type="paragraph" w:styleId="Rientrocorpodeltesto2">
    <w:name w:val="Body Text Indent 2"/>
    <w:basedOn w:val="Normale"/>
    <w:rsid w:val="000A5BE6"/>
    <w:pPr>
      <w:spacing w:line="360" w:lineRule="auto"/>
      <w:ind w:left="567"/>
      <w:jc w:val="both"/>
    </w:pPr>
    <w:rPr>
      <w:sz w:val="22"/>
    </w:rPr>
  </w:style>
  <w:style w:type="character" w:styleId="Collegamentoipertestuale">
    <w:name w:val="Hyperlink"/>
    <w:basedOn w:val="Carpredefinitoparagrafo"/>
    <w:uiPriority w:val="99"/>
    <w:rsid w:val="000A5BE6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A5B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A5BE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rsid w:val="007F0DB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F0DB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9C66F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C66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66F1"/>
  </w:style>
  <w:style w:type="paragraph" w:styleId="Soggettocommento">
    <w:name w:val="annotation subject"/>
    <w:basedOn w:val="Testocommento"/>
    <w:next w:val="Testocommento"/>
    <w:link w:val="SoggettocommentoCarattere"/>
    <w:rsid w:val="009C66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66F1"/>
    <w:rPr>
      <w:b/>
      <w:bCs/>
    </w:rPr>
  </w:style>
  <w:style w:type="paragraph" w:styleId="Rientrocorpodeltesto">
    <w:name w:val="Body Text Indent"/>
    <w:basedOn w:val="Normale"/>
    <w:link w:val="RientrocorpodeltestoCarattere"/>
    <w:rsid w:val="003B25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B25D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B25D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35A2"/>
    <w:pPr>
      <w:ind w:left="720"/>
      <w:contextualSpacing/>
    </w:pPr>
  </w:style>
  <w:style w:type="table" w:styleId="Grigliatabella">
    <w:name w:val="Table Grid"/>
    <w:basedOn w:val="Tabellanormale"/>
    <w:rsid w:val="007A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5031"/>
    <w:pPr>
      <w:widowControl w:val="0"/>
      <w:autoSpaceDE w:val="0"/>
      <w:autoSpaceDN w:val="0"/>
      <w:spacing w:before="149"/>
    </w:pPr>
    <w:rPr>
      <w:rFonts w:ascii="Arial" w:eastAsia="Arial" w:hAnsi="Arial" w:cs="Arial"/>
      <w:sz w:val="22"/>
      <w:szCs w:val="22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rsid w:val="00E9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64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CB12F-9693-41F0-A177-EE740F35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Amm. Prov. di Como</Company>
  <LinksUpToDate>false</LinksUpToDate>
  <CharactersWithSpaces>8404</CharactersWithSpaces>
  <SharedDoc>false</SharedDoc>
  <HLinks>
    <vt:vector size="12" baseType="variant">
      <vt:variant>
        <vt:i4>3670019</vt:i4>
      </vt:variant>
      <vt:variant>
        <vt:i4>3</vt:i4>
      </vt:variant>
      <vt:variant>
        <vt:i4>0</vt:i4>
      </vt:variant>
      <vt:variant>
        <vt:i4>5</vt:i4>
      </vt:variant>
      <vt:variant>
        <vt:lpwstr>mailto:aato@pec.provincia.como.it</vt:lpwstr>
      </vt:variant>
      <vt:variant>
        <vt:lpwstr/>
      </vt:variant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mailto:ato@ato.como.it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Belli</dc:creator>
  <cp:lastModifiedBy>mariagrazia.corengia</cp:lastModifiedBy>
  <cp:revision>3</cp:revision>
  <cp:lastPrinted>2015-07-13T08:02:00Z</cp:lastPrinted>
  <dcterms:created xsi:type="dcterms:W3CDTF">2019-07-25T10:16:00Z</dcterms:created>
  <dcterms:modified xsi:type="dcterms:W3CDTF">2021-02-12T10:10:00Z</dcterms:modified>
</cp:coreProperties>
</file>